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E650" w14:textId="77777777" w:rsidR="00102B5A" w:rsidRDefault="00102B5A" w:rsidP="00102B5A">
      <w:pPr>
        <w:pStyle w:val="Standard"/>
        <w:ind w:left="1418" w:firstLine="709"/>
        <w:rPr>
          <w:rFonts w:cs="Times New Roman"/>
          <w:b/>
          <w:bCs/>
        </w:rPr>
      </w:pPr>
      <w:r>
        <w:rPr>
          <w:rFonts w:cs="Times New Roman"/>
          <w:b/>
          <w:bCs/>
        </w:rPr>
        <w:t>ALTINORDU BELEDİYE BAŞKANLIĞINDAN</w:t>
      </w:r>
    </w:p>
    <w:p w14:paraId="100E4DFA" w14:textId="77777777" w:rsidR="00102B5A" w:rsidRDefault="00102B5A" w:rsidP="00102B5A">
      <w:pPr>
        <w:pStyle w:val="Standard"/>
        <w:rPr>
          <w:rFonts w:cs="Times New Roman"/>
          <w:b/>
          <w:bCs/>
        </w:rPr>
      </w:pPr>
      <w:r>
        <w:rPr>
          <w:rFonts w:cs="Times New Roman"/>
          <w:b/>
          <w:bCs/>
        </w:rPr>
        <w:t xml:space="preserve">                                                         İHALE İLAN METNİ</w:t>
      </w:r>
    </w:p>
    <w:p w14:paraId="0FD22B2B" w14:textId="77777777" w:rsidR="00102B5A" w:rsidRDefault="00102B5A" w:rsidP="00102B5A">
      <w:pPr>
        <w:pStyle w:val="Standard"/>
        <w:jc w:val="both"/>
        <w:rPr>
          <w:rFonts w:cs="Times New Roman"/>
        </w:rPr>
      </w:pPr>
    </w:p>
    <w:p w14:paraId="0CCEBEB5" w14:textId="77777777" w:rsidR="00102B5A" w:rsidRDefault="00102B5A" w:rsidP="00102B5A">
      <w:pPr>
        <w:pStyle w:val="Standard"/>
        <w:jc w:val="both"/>
      </w:pPr>
      <w:r>
        <w:rPr>
          <w:rFonts w:cs="Times New Roman"/>
          <w:b/>
        </w:rPr>
        <w:t>1.</w:t>
      </w:r>
      <w:r>
        <w:t xml:space="preserve">Mülkiyeti Belediyemize ait İlimiz Altınordu İlçesi Durugöl Mahallesi 1062-1063 sokak kesişiminde içerisinde kafeterya, sinema salonu, oyun parkı, WC, akülü şarj istasyonu araç otoparkı bulunan yaklaşık 4.730,00 m² taşınmaz üzerine kurulu </w:t>
      </w:r>
      <w:r>
        <w:rPr>
          <w:b/>
          <w:bCs/>
        </w:rPr>
        <w:t>Çocuk Trafik Eğitim Pisti</w:t>
      </w:r>
      <w:r>
        <w:t xml:space="preserve"> </w:t>
      </w:r>
      <w:r>
        <w:rPr>
          <w:b/>
          <w:bCs/>
        </w:rPr>
        <w:t>İşletmeciliği</w:t>
      </w:r>
      <w:r>
        <w:t xml:space="preserve"> birbütün olarak kullanılmak üzere 3 yıllığına </w:t>
      </w:r>
      <w:r>
        <w:rPr>
          <w:rFonts w:cs="Times New Roman"/>
        </w:rPr>
        <w:t xml:space="preserve">2886 Sayılı </w:t>
      </w:r>
      <w:proofErr w:type="gramStart"/>
      <w:r>
        <w:rPr>
          <w:rFonts w:cs="Times New Roman"/>
        </w:rPr>
        <w:t>Devlet İhale Kanununun</w:t>
      </w:r>
      <w:proofErr w:type="gramEnd"/>
      <w:r>
        <w:rPr>
          <w:rFonts w:cs="Times New Roman"/>
        </w:rPr>
        <w:t xml:space="preserve"> 45. Maddesi gereğince açık teklif usulü ile kiraya verilmek üzere</w:t>
      </w:r>
      <w:r>
        <w:t xml:space="preserve"> ihaleye çıkartılmıştır.</w:t>
      </w:r>
    </w:p>
    <w:p w14:paraId="7276CE10" w14:textId="77777777" w:rsidR="00102B5A" w:rsidRDefault="00102B5A" w:rsidP="00102B5A">
      <w:pPr>
        <w:pStyle w:val="Standard"/>
        <w:tabs>
          <w:tab w:val="left" w:pos="1515"/>
        </w:tabs>
        <w:jc w:val="both"/>
        <w:rPr>
          <w:rFonts w:cs="Times New Roman"/>
        </w:rPr>
      </w:pPr>
    </w:p>
    <w:p w14:paraId="52CC3160" w14:textId="77777777" w:rsidR="00102B5A" w:rsidRDefault="00102B5A" w:rsidP="00102B5A">
      <w:pPr>
        <w:pStyle w:val="Standard"/>
        <w:tabs>
          <w:tab w:val="left" w:pos="1515"/>
        </w:tabs>
        <w:jc w:val="both"/>
      </w:pPr>
      <w:r>
        <w:rPr>
          <w:rFonts w:cs="Times New Roman"/>
          <w:b/>
        </w:rPr>
        <w:t>2.</w:t>
      </w:r>
      <w:r>
        <w:rPr>
          <w:rFonts w:cs="Times New Roman"/>
        </w:rPr>
        <w:t>Şartname ve ekleri Altınordu Belediyesi Ruhsat ve Denetim Müdürlüğünden 100.oo-TL karşılığında alınacaktır.</w:t>
      </w:r>
    </w:p>
    <w:p w14:paraId="7E8F0990" w14:textId="77777777" w:rsidR="00102B5A" w:rsidRDefault="00102B5A" w:rsidP="00102B5A">
      <w:pPr>
        <w:pStyle w:val="Standard"/>
        <w:tabs>
          <w:tab w:val="left" w:pos="1515"/>
        </w:tabs>
        <w:jc w:val="both"/>
        <w:rPr>
          <w:rFonts w:cs="Times New Roman"/>
        </w:rPr>
      </w:pPr>
    </w:p>
    <w:p w14:paraId="506EC369" w14:textId="77777777" w:rsidR="00102B5A" w:rsidRDefault="00102B5A" w:rsidP="00102B5A">
      <w:pPr>
        <w:pStyle w:val="Standard"/>
        <w:tabs>
          <w:tab w:val="left" w:pos="1515"/>
        </w:tabs>
        <w:jc w:val="both"/>
      </w:pPr>
      <w:r>
        <w:rPr>
          <w:rFonts w:cs="Times New Roman"/>
          <w:b/>
        </w:rPr>
        <w:t>3.</w:t>
      </w:r>
      <w:r>
        <w:rPr>
          <w:rFonts w:cs="Times New Roman"/>
        </w:rPr>
        <w:t xml:space="preserve">İhale Yeni Mahalle 321 Nolu sokak No:1 Altınordu/ORDU adresinde bulunan Encümen Toplantı </w:t>
      </w:r>
      <w:proofErr w:type="gramStart"/>
      <w:r>
        <w:rPr>
          <w:rFonts w:cs="Times New Roman"/>
        </w:rPr>
        <w:t>Salonunda  aşağıda</w:t>
      </w:r>
      <w:proofErr w:type="gramEnd"/>
      <w:r>
        <w:rPr>
          <w:rFonts w:cs="Times New Roman"/>
        </w:rPr>
        <w:t xml:space="preserve"> tabloda belirtilen Tarih ve Saatte 2886 Sayılı Devlet İhale Kanununun 45. Maddesi gereğince yapılacaktır.</w:t>
      </w:r>
    </w:p>
    <w:p w14:paraId="444B74C7" w14:textId="77777777" w:rsidR="00102B5A" w:rsidRDefault="00102B5A" w:rsidP="00102B5A">
      <w:pPr>
        <w:pStyle w:val="Standard"/>
        <w:tabs>
          <w:tab w:val="left" w:pos="1515"/>
        </w:tabs>
        <w:jc w:val="both"/>
        <w:rPr>
          <w:rFonts w:cs="Times New Roman"/>
        </w:rPr>
      </w:pPr>
    </w:p>
    <w:p w14:paraId="1DCBC3C5" w14:textId="77777777" w:rsidR="00102B5A" w:rsidRDefault="00102B5A" w:rsidP="00102B5A">
      <w:pPr>
        <w:pStyle w:val="Standard"/>
        <w:tabs>
          <w:tab w:val="left" w:pos="1515"/>
        </w:tabs>
        <w:jc w:val="both"/>
        <w:rPr>
          <w:rFonts w:cs="Times New Roman"/>
        </w:rPr>
      </w:pPr>
    </w:p>
    <w:tbl>
      <w:tblPr>
        <w:tblW w:w="5000" w:type="pct"/>
        <w:tblCellMar>
          <w:left w:w="10" w:type="dxa"/>
          <w:right w:w="10" w:type="dxa"/>
        </w:tblCellMar>
        <w:tblLook w:val="04A0" w:firstRow="1" w:lastRow="0" w:firstColumn="1" w:lastColumn="0" w:noHBand="0" w:noVBand="1"/>
      </w:tblPr>
      <w:tblGrid>
        <w:gridCol w:w="608"/>
        <w:gridCol w:w="1986"/>
        <w:gridCol w:w="1608"/>
        <w:gridCol w:w="1327"/>
        <w:gridCol w:w="1376"/>
        <w:gridCol w:w="1427"/>
        <w:gridCol w:w="730"/>
      </w:tblGrid>
      <w:tr w:rsidR="00102B5A" w14:paraId="12194CB7" w14:textId="77777777" w:rsidTr="00102B5A">
        <w:trPr>
          <w:trHeight w:val="1012"/>
        </w:trPr>
        <w:tc>
          <w:tcPr>
            <w:tcW w:w="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22F5D"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Sıra</w:t>
            </w:r>
          </w:p>
        </w:tc>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FD19D" w14:textId="77777777" w:rsidR="00102B5A" w:rsidRDefault="00102B5A">
            <w:pPr>
              <w:widowControl/>
              <w:suppressAutoHyphens w:val="0"/>
              <w:spacing w:line="256" w:lineRule="auto"/>
              <w:rPr>
                <w:rFonts w:eastAsia="Calibri" w:cs="Times New Roman"/>
                <w:b/>
                <w:kern w:val="0"/>
                <w:sz w:val="22"/>
                <w:szCs w:val="22"/>
                <w:lang w:eastAsia="en-US" w:bidi="ar-SA"/>
              </w:rPr>
            </w:pPr>
            <w:r>
              <w:rPr>
                <w:rFonts w:eastAsia="Calibri" w:cs="Times New Roman"/>
                <w:b/>
                <w:kern w:val="0"/>
                <w:sz w:val="22"/>
                <w:szCs w:val="22"/>
                <w:lang w:eastAsia="en-US" w:bidi="ar-SA"/>
              </w:rPr>
              <w:t xml:space="preserve">Mevkii </w:t>
            </w:r>
          </w:p>
          <w:p w14:paraId="29992ACF" w14:textId="77777777" w:rsidR="00102B5A" w:rsidRDefault="00102B5A">
            <w:pPr>
              <w:widowControl/>
              <w:suppressAutoHyphens w:val="0"/>
              <w:spacing w:line="256" w:lineRule="auto"/>
              <w:jc w:val="center"/>
              <w:rPr>
                <w:rFonts w:eastAsia="Calibri" w:cs="Times New Roman"/>
                <w:b/>
                <w:kern w:val="0"/>
                <w:sz w:val="22"/>
                <w:szCs w:val="22"/>
                <w:lang w:eastAsia="en-US" w:bidi="ar-SA"/>
              </w:rPr>
            </w:pPr>
          </w:p>
        </w:tc>
        <w:tc>
          <w:tcPr>
            <w:tcW w:w="8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C1892"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Yıllık Muhammen Kira Bedeli TL</w:t>
            </w:r>
          </w:p>
        </w:tc>
        <w:tc>
          <w:tcPr>
            <w:tcW w:w="732" w:type="pct"/>
            <w:tcBorders>
              <w:top w:val="single" w:sz="4" w:space="0" w:color="000000"/>
              <w:left w:val="single" w:sz="4" w:space="0" w:color="000000"/>
              <w:bottom w:val="single" w:sz="4" w:space="0" w:color="000000"/>
              <w:right w:val="single" w:sz="4" w:space="0" w:color="000000"/>
            </w:tcBorders>
            <w:hideMark/>
          </w:tcPr>
          <w:p w14:paraId="0F177CEC"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İhale İştirak Teminatı</w:t>
            </w: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02229"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Geçici</w:t>
            </w:r>
          </w:p>
          <w:p w14:paraId="52CB29C1"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Teminat TL</w:t>
            </w:r>
          </w:p>
        </w:tc>
        <w:tc>
          <w:tcPr>
            <w:tcW w:w="7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DA70E"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İhale</w:t>
            </w:r>
          </w:p>
          <w:p w14:paraId="41CEAB0A"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Tarihi/Günü</w:t>
            </w:r>
          </w:p>
          <w:p w14:paraId="30846824"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PERŞEMBE</w:t>
            </w:r>
          </w:p>
        </w:tc>
        <w:tc>
          <w:tcPr>
            <w:tcW w:w="4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BE7D2" w14:textId="77777777" w:rsidR="00102B5A" w:rsidRDefault="00102B5A">
            <w:pPr>
              <w:widowControl/>
              <w:suppressAutoHyphens w:val="0"/>
              <w:spacing w:line="256" w:lineRule="auto"/>
              <w:jc w:val="center"/>
              <w:rPr>
                <w:rFonts w:eastAsia="Calibri" w:cs="Times New Roman"/>
                <w:b/>
                <w:kern w:val="0"/>
                <w:sz w:val="22"/>
                <w:szCs w:val="22"/>
                <w:lang w:eastAsia="en-US" w:bidi="ar-SA"/>
              </w:rPr>
            </w:pPr>
            <w:r>
              <w:rPr>
                <w:rFonts w:eastAsia="Calibri" w:cs="Times New Roman"/>
                <w:b/>
                <w:kern w:val="0"/>
                <w:sz w:val="22"/>
                <w:szCs w:val="22"/>
                <w:lang w:eastAsia="en-US" w:bidi="ar-SA"/>
              </w:rPr>
              <w:t>İhale Saati</w:t>
            </w:r>
          </w:p>
        </w:tc>
      </w:tr>
      <w:tr w:rsidR="00102B5A" w14:paraId="5502007E" w14:textId="77777777" w:rsidTr="00102B5A">
        <w:trPr>
          <w:trHeight w:val="1012"/>
        </w:trPr>
        <w:tc>
          <w:tcPr>
            <w:tcW w:w="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D1C2" w14:textId="77777777" w:rsidR="00102B5A" w:rsidRDefault="00102B5A">
            <w:pPr>
              <w:widowControl/>
              <w:suppressAutoHyphens w:val="0"/>
              <w:spacing w:line="256" w:lineRule="auto"/>
              <w:rPr>
                <w:rFonts w:eastAsia="Calibri" w:cs="Times New Roman"/>
                <w:b/>
                <w:kern w:val="0"/>
                <w:sz w:val="22"/>
                <w:szCs w:val="22"/>
                <w:lang w:eastAsia="en-US" w:bidi="ar-SA"/>
              </w:rPr>
            </w:pPr>
          </w:p>
          <w:p w14:paraId="079BF20C" w14:textId="77777777" w:rsidR="00102B5A" w:rsidRDefault="00102B5A">
            <w:pPr>
              <w:widowControl/>
              <w:suppressAutoHyphens w:val="0"/>
              <w:spacing w:line="256" w:lineRule="auto"/>
              <w:rPr>
                <w:rFonts w:eastAsia="Calibri" w:cs="Times New Roman"/>
                <w:b/>
                <w:kern w:val="0"/>
                <w:sz w:val="22"/>
                <w:szCs w:val="22"/>
                <w:lang w:eastAsia="en-US" w:bidi="ar-SA"/>
              </w:rPr>
            </w:pPr>
            <w:r>
              <w:rPr>
                <w:rFonts w:eastAsia="Calibri" w:cs="Times New Roman"/>
                <w:b/>
                <w:kern w:val="0"/>
                <w:sz w:val="22"/>
                <w:szCs w:val="22"/>
                <w:lang w:eastAsia="en-US" w:bidi="ar-SA"/>
              </w:rPr>
              <w:t>1.</w:t>
            </w:r>
          </w:p>
        </w:tc>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15F80" w14:textId="77777777" w:rsidR="00102B5A" w:rsidRDefault="00102B5A">
            <w:pPr>
              <w:spacing w:line="256" w:lineRule="auto"/>
              <w:rPr>
                <w:b/>
                <w:bCs/>
                <w:sz w:val="22"/>
                <w:szCs w:val="22"/>
              </w:rPr>
            </w:pPr>
            <w:r>
              <w:rPr>
                <w:b/>
                <w:bCs/>
                <w:sz w:val="22"/>
                <w:szCs w:val="22"/>
              </w:rPr>
              <w:t xml:space="preserve">Durugöl Mahallesi 4.730,00 m² </w:t>
            </w:r>
          </w:p>
          <w:p w14:paraId="3DD95A43" w14:textId="77777777" w:rsidR="00102B5A" w:rsidRDefault="00102B5A">
            <w:pPr>
              <w:spacing w:line="256" w:lineRule="auto"/>
              <w:rPr>
                <w:b/>
                <w:bCs/>
                <w:sz w:val="22"/>
                <w:szCs w:val="22"/>
              </w:rPr>
            </w:pPr>
            <w:r>
              <w:rPr>
                <w:b/>
                <w:bCs/>
                <w:sz w:val="22"/>
                <w:szCs w:val="22"/>
              </w:rPr>
              <w:t xml:space="preserve">Çocuk Trafik Eğitim Pisti </w:t>
            </w:r>
          </w:p>
          <w:p w14:paraId="56688EFC" w14:textId="77777777" w:rsidR="00102B5A" w:rsidRDefault="00102B5A">
            <w:pPr>
              <w:pStyle w:val="Standard"/>
              <w:tabs>
                <w:tab w:val="left" w:pos="1515"/>
              </w:tabs>
              <w:spacing w:line="256" w:lineRule="auto"/>
              <w:rPr>
                <w:b/>
                <w:bCs/>
                <w:sz w:val="22"/>
                <w:szCs w:val="22"/>
              </w:rPr>
            </w:pPr>
          </w:p>
        </w:tc>
        <w:tc>
          <w:tcPr>
            <w:tcW w:w="8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240CD" w14:textId="77777777" w:rsidR="00102B5A" w:rsidRDefault="00102B5A">
            <w:pPr>
              <w:spacing w:line="256" w:lineRule="auto"/>
              <w:jc w:val="both"/>
            </w:pPr>
          </w:p>
          <w:p w14:paraId="7CBCB77C" w14:textId="77777777" w:rsidR="00102B5A" w:rsidRDefault="00102B5A">
            <w:pPr>
              <w:widowControl/>
              <w:suppressAutoHyphens w:val="0"/>
              <w:spacing w:line="256" w:lineRule="auto"/>
              <w:jc w:val="both"/>
              <w:rPr>
                <w:rFonts w:eastAsia="Calibri" w:cs="Times New Roman"/>
                <w:b/>
                <w:kern w:val="0"/>
                <w:sz w:val="22"/>
                <w:szCs w:val="22"/>
                <w:lang w:eastAsia="en-US" w:bidi="ar-SA"/>
              </w:rPr>
            </w:pPr>
            <w:r>
              <w:rPr>
                <w:b/>
                <w:bCs/>
              </w:rPr>
              <w:t>59.800,00 TL</w:t>
            </w:r>
          </w:p>
        </w:tc>
        <w:tc>
          <w:tcPr>
            <w:tcW w:w="732" w:type="pct"/>
            <w:tcBorders>
              <w:top w:val="single" w:sz="4" w:space="0" w:color="000000"/>
              <w:left w:val="single" w:sz="4" w:space="0" w:color="000000"/>
              <w:bottom w:val="single" w:sz="4" w:space="0" w:color="000000"/>
              <w:right w:val="single" w:sz="4" w:space="0" w:color="000000"/>
            </w:tcBorders>
          </w:tcPr>
          <w:p w14:paraId="6ED80708" w14:textId="77777777" w:rsidR="00102B5A" w:rsidRDefault="00102B5A">
            <w:pPr>
              <w:spacing w:line="256" w:lineRule="auto"/>
              <w:jc w:val="both"/>
              <w:rPr>
                <w:rFonts w:eastAsia="Calibri" w:cs="Times New Roman"/>
                <w:b/>
                <w:bCs/>
                <w:sz w:val="22"/>
                <w:szCs w:val="22"/>
                <w:lang w:eastAsia="en-US" w:bidi="ar-SA"/>
              </w:rPr>
            </w:pPr>
          </w:p>
          <w:p w14:paraId="7092A8D4" w14:textId="77777777" w:rsidR="00102B5A" w:rsidRDefault="00102B5A">
            <w:pPr>
              <w:widowControl/>
              <w:suppressAutoHyphens w:val="0"/>
              <w:spacing w:line="256" w:lineRule="auto"/>
              <w:jc w:val="both"/>
              <w:rPr>
                <w:rFonts w:eastAsia="Calibri" w:cs="Times New Roman"/>
                <w:b/>
                <w:kern w:val="0"/>
                <w:sz w:val="22"/>
                <w:szCs w:val="22"/>
                <w:lang w:eastAsia="en-US" w:bidi="ar-SA"/>
              </w:rPr>
            </w:pPr>
            <w:r>
              <w:rPr>
                <w:rFonts w:eastAsia="Calibri" w:cs="Times New Roman"/>
                <w:b/>
                <w:bCs/>
                <w:sz w:val="22"/>
                <w:szCs w:val="22"/>
                <w:lang w:eastAsia="en-US" w:bidi="ar-SA"/>
              </w:rPr>
              <w:t xml:space="preserve"> 44.850,00 TL</w:t>
            </w: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3AEA6" w14:textId="77777777" w:rsidR="00102B5A" w:rsidRDefault="00102B5A">
            <w:pPr>
              <w:spacing w:line="256" w:lineRule="auto"/>
              <w:jc w:val="both"/>
              <w:rPr>
                <w:b/>
                <w:bCs/>
              </w:rPr>
            </w:pPr>
          </w:p>
          <w:p w14:paraId="1C2FE3DC" w14:textId="77777777" w:rsidR="00102B5A" w:rsidRDefault="00102B5A">
            <w:pPr>
              <w:widowControl/>
              <w:suppressAutoHyphens w:val="0"/>
              <w:spacing w:line="256" w:lineRule="auto"/>
              <w:jc w:val="both"/>
              <w:rPr>
                <w:rFonts w:eastAsia="Calibri" w:cs="Times New Roman"/>
                <w:b/>
                <w:kern w:val="0"/>
                <w:sz w:val="22"/>
                <w:szCs w:val="22"/>
                <w:lang w:eastAsia="en-US" w:bidi="ar-SA"/>
              </w:rPr>
            </w:pPr>
            <w:r>
              <w:rPr>
                <w:b/>
                <w:bCs/>
                <w:sz w:val="22"/>
                <w:szCs w:val="22"/>
              </w:rPr>
              <w:t>1.794,00 TL</w:t>
            </w:r>
          </w:p>
        </w:tc>
        <w:tc>
          <w:tcPr>
            <w:tcW w:w="7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52252" w14:textId="77777777" w:rsidR="00102B5A" w:rsidRDefault="00102B5A">
            <w:pPr>
              <w:widowControl/>
              <w:suppressAutoHyphens w:val="0"/>
              <w:spacing w:line="256" w:lineRule="auto"/>
              <w:jc w:val="both"/>
              <w:rPr>
                <w:rFonts w:eastAsia="Calibri" w:cs="Times New Roman"/>
                <w:b/>
                <w:kern w:val="0"/>
                <w:sz w:val="22"/>
                <w:szCs w:val="22"/>
                <w:lang w:eastAsia="en-US" w:bidi="ar-SA"/>
              </w:rPr>
            </w:pPr>
          </w:p>
          <w:p w14:paraId="1B4294DC" w14:textId="77777777" w:rsidR="00102B5A" w:rsidRDefault="00102B5A">
            <w:pPr>
              <w:widowControl/>
              <w:suppressAutoHyphens w:val="0"/>
              <w:spacing w:line="256" w:lineRule="auto"/>
              <w:jc w:val="both"/>
              <w:rPr>
                <w:rFonts w:eastAsia="Calibri" w:cs="Times New Roman"/>
                <w:b/>
                <w:kern w:val="0"/>
                <w:sz w:val="22"/>
                <w:szCs w:val="22"/>
                <w:lang w:eastAsia="en-US" w:bidi="ar-SA"/>
              </w:rPr>
            </w:pPr>
            <w:r>
              <w:rPr>
                <w:rFonts w:eastAsia="Calibri" w:cs="Times New Roman"/>
                <w:b/>
                <w:kern w:val="0"/>
                <w:sz w:val="22"/>
                <w:szCs w:val="22"/>
                <w:lang w:eastAsia="en-US" w:bidi="ar-SA"/>
              </w:rPr>
              <w:t>26/03/2020</w:t>
            </w:r>
          </w:p>
        </w:tc>
        <w:tc>
          <w:tcPr>
            <w:tcW w:w="4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57324" w14:textId="77777777" w:rsidR="00102B5A" w:rsidRDefault="00102B5A">
            <w:pPr>
              <w:widowControl/>
              <w:suppressAutoHyphens w:val="0"/>
              <w:spacing w:line="256" w:lineRule="auto"/>
              <w:jc w:val="both"/>
              <w:rPr>
                <w:rFonts w:eastAsia="Calibri" w:cs="Times New Roman"/>
                <w:b/>
                <w:kern w:val="0"/>
                <w:sz w:val="22"/>
                <w:szCs w:val="22"/>
                <w:lang w:eastAsia="en-US" w:bidi="ar-SA"/>
              </w:rPr>
            </w:pPr>
          </w:p>
          <w:p w14:paraId="3D2F2743" w14:textId="77777777" w:rsidR="00102B5A" w:rsidRDefault="00102B5A">
            <w:pPr>
              <w:widowControl/>
              <w:suppressAutoHyphens w:val="0"/>
              <w:spacing w:line="256" w:lineRule="auto"/>
              <w:jc w:val="both"/>
              <w:rPr>
                <w:rFonts w:eastAsia="Calibri" w:cs="Times New Roman"/>
                <w:b/>
                <w:kern w:val="0"/>
                <w:sz w:val="22"/>
                <w:szCs w:val="22"/>
                <w:lang w:eastAsia="en-US" w:bidi="ar-SA"/>
              </w:rPr>
            </w:pPr>
            <w:r>
              <w:rPr>
                <w:rFonts w:eastAsia="Calibri" w:cs="Times New Roman"/>
                <w:b/>
                <w:kern w:val="0"/>
                <w:sz w:val="22"/>
                <w:szCs w:val="22"/>
                <w:lang w:eastAsia="en-US" w:bidi="ar-SA"/>
              </w:rPr>
              <w:t>09:30</w:t>
            </w:r>
          </w:p>
        </w:tc>
      </w:tr>
    </w:tbl>
    <w:p w14:paraId="48D9C2BB" w14:textId="77777777" w:rsidR="00102B5A" w:rsidRDefault="00102B5A" w:rsidP="00102B5A">
      <w:pPr>
        <w:pStyle w:val="Standard"/>
        <w:tabs>
          <w:tab w:val="left" w:pos="1515"/>
        </w:tabs>
        <w:jc w:val="both"/>
        <w:rPr>
          <w:rFonts w:cs="Times New Roman"/>
          <w:b/>
          <w:bCs/>
          <w:lang w:val="en-US"/>
        </w:rPr>
      </w:pPr>
    </w:p>
    <w:p w14:paraId="65105B6B" w14:textId="77777777" w:rsidR="00102B5A" w:rsidRDefault="00102B5A" w:rsidP="00102B5A">
      <w:pPr>
        <w:pStyle w:val="Standard"/>
        <w:tabs>
          <w:tab w:val="left" w:pos="1515"/>
        </w:tabs>
        <w:jc w:val="both"/>
        <w:rPr>
          <w:rFonts w:cs="Times New Roman"/>
          <w:bCs/>
          <w:lang w:val="en-US"/>
        </w:rPr>
      </w:pPr>
      <w:r>
        <w:rPr>
          <w:rFonts w:cs="Times New Roman"/>
          <w:b/>
          <w:bCs/>
          <w:lang w:val="en-US"/>
        </w:rPr>
        <w:t>4.</w:t>
      </w:r>
      <w:r>
        <w:rPr>
          <w:rFonts w:cs="Times New Roman"/>
          <w:bCs/>
          <w:lang w:val="en-US"/>
        </w:rPr>
        <w:t>İstekliler ihaleye katılmak için istenilen belgeleri dosya halinde ihalenin yapılacağı tarihten 1 (</w:t>
      </w:r>
      <w:proofErr w:type="spellStart"/>
      <w:r>
        <w:rPr>
          <w:rFonts w:cs="Times New Roman"/>
          <w:bCs/>
          <w:lang w:val="en-US"/>
        </w:rPr>
        <w:t>bir</w:t>
      </w:r>
      <w:proofErr w:type="spellEnd"/>
      <w:r>
        <w:rPr>
          <w:rFonts w:cs="Times New Roman"/>
          <w:bCs/>
          <w:lang w:val="en-US"/>
        </w:rPr>
        <w:t xml:space="preserve">) gün önce saat </w:t>
      </w:r>
      <w:proofErr w:type="gramStart"/>
      <w:r>
        <w:rPr>
          <w:rFonts w:cs="Times New Roman"/>
          <w:bCs/>
          <w:lang w:val="en-US"/>
        </w:rPr>
        <w:t>15:oo’a</w:t>
      </w:r>
      <w:proofErr w:type="gramEnd"/>
      <w:r>
        <w:rPr>
          <w:rFonts w:cs="Times New Roman"/>
          <w:bCs/>
          <w:lang w:val="en-US"/>
        </w:rPr>
        <w:t xml:space="preserve"> kadar Altınordu Belediyesi Ruhsat ve Denetim Müdürlüğüne vereceklerdir. Belirtilen tarih ve saatten sonraki yapılan müracaatlar kabul edilmeyecektir.</w:t>
      </w:r>
    </w:p>
    <w:p w14:paraId="3F900FC2" w14:textId="77777777" w:rsidR="00102B5A" w:rsidRDefault="00102B5A" w:rsidP="00102B5A">
      <w:pPr>
        <w:pStyle w:val="Standard"/>
        <w:tabs>
          <w:tab w:val="left" w:pos="1515"/>
        </w:tabs>
        <w:jc w:val="both"/>
      </w:pPr>
    </w:p>
    <w:p w14:paraId="14B950EF" w14:textId="77777777" w:rsidR="00102B5A" w:rsidRDefault="00102B5A" w:rsidP="00102B5A">
      <w:pPr>
        <w:pStyle w:val="Standard"/>
        <w:tabs>
          <w:tab w:val="left" w:pos="1515"/>
        </w:tabs>
        <w:jc w:val="both"/>
        <w:rPr>
          <w:rFonts w:cs="Times New Roman"/>
          <w:b/>
          <w:bCs/>
          <w:lang w:val="en-US"/>
        </w:rPr>
      </w:pPr>
    </w:p>
    <w:p w14:paraId="246290EE" w14:textId="77777777" w:rsidR="00102B5A" w:rsidRDefault="00102B5A" w:rsidP="00102B5A">
      <w:pPr>
        <w:pStyle w:val="Standard"/>
        <w:tabs>
          <w:tab w:val="left" w:pos="1515"/>
        </w:tabs>
        <w:jc w:val="both"/>
      </w:pPr>
      <w:r>
        <w:rPr>
          <w:rFonts w:cs="Times New Roman"/>
          <w:b/>
          <w:lang w:val="en-US"/>
        </w:rPr>
        <w:t>5.</w:t>
      </w:r>
      <w:r>
        <w:rPr>
          <w:rFonts w:cs="Times New Roman"/>
          <w:lang w:val="en-US"/>
        </w:rPr>
        <w:t>İhaleye katılacak olanlardan aşağıdaki şartlar aranır:</w:t>
      </w:r>
    </w:p>
    <w:p w14:paraId="745EC576" w14:textId="77777777" w:rsidR="00102B5A" w:rsidRDefault="00102B5A" w:rsidP="00102B5A">
      <w:pPr>
        <w:pStyle w:val="Standard"/>
        <w:jc w:val="both"/>
        <w:rPr>
          <w:rFonts w:cs="Times New Roman"/>
          <w:b/>
          <w:lang w:val="en-US"/>
        </w:rPr>
      </w:pPr>
    </w:p>
    <w:p w14:paraId="72CA3940" w14:textId="77777777" w:rsidR="00102B5A" w:rsidRDefault="00102B5A" w:rsidP="00102B5A">
      <w:pPr>
        <w:pStyle w:val="Standard"/>
        <w:jc w:val="both"/>
      </w:pPr>
      <w:r>
        <w:rPr>
          <w:rFonts w:cs="Times New Roman"/>
          <w:b/>
          <w:lang w:val="en-US"/>
        </w:rPr>
        <w:t xml:space="preserve">5.A). Gerçek </w:t>
      </w:r>
      <w:r>
        <w:rPr>
          <w:rFonts w:cs="Times New Roman"/>
          <w:b/>
          <w:bCs/>
          <w:lang w:val="en-US"/>
        </w:rPr>
        <w:t>Kişiler</w:t>
      </w:r>
      <w:r>
        <w:rPr>
          <w:rFonts w:cs="Times New Roman"/>
          <w:bCs/>
          <w:lang w:val="en-US"/>
        </w:rPr>
        <w:t>:</w:t>
      </w:r>
    </w:p>
    <w:p w14:paraId="53032FFB" w14:textId="77777777" w:rsidR="00102B5A" w:rsidRDefault="00102B5A" w:rsidP="00102B5A">
      <w:pPr>
        <w:pStyle w:val="Standard"/>
        <w:jc w:val="both"/>
      </w:pPr>
      <w:r>
        <w:rPr>
          <w:rFonts w:cs="Times New Roman"/>
          <w:b/>
          <w:bCs/>
          <w:lang w:val="en-US"/>
        </w:rPr>
        <w:t>1.</w:t>
      </w:r>
      <w:r>
        <w:rPr>
          <w:rFonts w:cs="Times New Roman"/>
          <w:lang w:val="en-US"/>
        </w:rPr>
        <w:t>Yasal Yerleşim Yeri belgesi.</w:t>
      </w:r>
    </w:p>
    <w:p w14:paraId="3C548108" w14:textId="77777777" w:rsidR="00102B5A" w:rsidRDefault="00102B5A" w:rsidP="00102B5A">
      <w:pPr>
        <w:pStyle w:val="Standard"/>
        <w:jc w:val="both"/>
        <w:rPr>
          <w:rFonts w:cs="Times New Roman"/>
          <w:lang w:val="en-US"/>
        </w:rPr>
      </w:pPr>
      <w:r>
        <w:rPr>
          <w:rFonts w:cs="Times New Roman"/>
          <w:b/>
          <w:bCs/>
          <w:lang w:val="en-US"/>
        </w:rPr>
        <w:t>2.</w:t>
      </w:r>
      <w:r>
        <w:rPr>
          <w:rFonts w:cs="Times New Roman"/>
          <w:lang w:val="en-US"/>
        </w:rPr>
        <w:t>Nüfus kayıt örneği.</w:t>
      </w:r>
    </w:p>
    <w:p w14:paraId="10E6E960" w14:textId="77777777" w:rsidR="00102B5A" w:rsidRDefault="00102B5A" w:rsidP="00102B5A">
      <w:pPr>
        <w:pStyle w:val="Standard"/>
        <w:jc w:val="both"/>
      </w:pPr>
      <w:r>
        <w:rPr>
          <w:rFonts w:cs="Times New Roman"/>
          <w:b/>
          <w:lang w:val="en-US"/>
        </w:rPr>
        <w:t>3.</w:t>
      </w:r>
      <w:r>
        <w:rPr>
          <w:rFonts w:cs="Times New Roman"/>
          <w:bCs/>
          <w:lang w:val="en-US"/>
        </w:rPr>
        <w:t>Tebligat için Türkiye’de adres göstermeleri.</w:t>
      </w:r>
    </w:p>
    <w:p w14:paraId="0593B6B6" w14:textId="77777777" w:rsidR="00102B5A" w:rsidRDefault="00102B5A" w:rsidP="00102B5A">
      <w:pPr>
        <w:pStyle w:val="Standard"/>
        <w:jc w:val="both"/>
        <w:rPr>
          <w:rFonts w:cs="Times New Roman"/>
          <w:lang w:val="en-US"/>
        </w:rPr>
      </w:pPr>
      <w:r>
        <w:rPr>
          <w:rFonts w:cs="Times New Roman"/>
          <w:b/>
          <w:bCs/>
          <w:lang w:val="en-US"/>
        </w:rPr>
        <w:t>4.</w:t>
      </w:r>
      <w:r>
        <w:rPr>
          <w:rFonts w:cs="Times New Roman"/>
          <w:lang w:val="en-US"/>
        </w:rPr>
        <w:t>İhalenin yapıldığı yıl içinde alınmış Noter tasdikli imza beyannamesi.</w:t>
      </w:r>
    </w:p>
    <w:p w14:paraId="0ED50564" w14:textId="77777777" w:rsidR="00102B5A" w:rsidRDefault="00102B5A" w:rsidP="00102B5A">
      <w:pPr>
        <w:pStyle w:val="Standard"/>
        <w:jc w:val="both"/>
        <w:rPr>
          <w:rFonts w:cs="Times New Roman"/>
          <w:lang w:val="en-US"/>
        </w:rPr>
      </w:pPr>
      <w:r>
        <w:rPr>
          <w:rFonts w:cs="Times New Roman"/>
          <w:b/>
          <w:bCs/>
          <w:lang w:val="en-US"/>
        </w:rPr>
        <w:t>5.</w:t>
      </w:r>
      <w:r>
        <w:rPr>
          <w:rFonts w:cs="Times New Roman"/>
          <w:lang w:val="en-US"/>
        </w:rPr>
        <w:t xml:space="preserve">İhale iştirak teminatını yatırdığına dair belge. </w:t>
      </w:r>
    </w:p>
    <w:p w14:paraId="1D3C7352" w14:textId="77777777" w:rsidR="00102B5A" w:rsidRDefault="00102B5A" w:rsidP="00102B5A">
      <w:pPr>
        <w:pStyle w:val="Standard"/>
        <w:jc w:val="both"/>
        <w:rPr>
          <w:rFonts w:cs="Times New Roman"/>
          <w:lang w:val="en-US"/>
        </w:rPr>
      </w:pPr>
      <w:r>
        <w:rPr>
          <w:rFonts w:cs="Times New Roman"/>
          <w:b/>
          <w:bCs/>
          <w:lang w:val="en-US"/>
        </w:rPr>
        <w:t>6.</w:t>
      </w:r>
      <w:r>
        <w:rPr>
          <w:rFonts w:cs="Times New Roman"/>
          <w:lang w:val="en-US"/>
        </w:rPr>
        <w:t>Geçici teminatın yatırıldığına dair makbuz.</w:t>
      </w:r>
    </w:p>
    <w:p w14:paraId="3320C7CA" w14:textId="77777777" w:rsidR="00102B5A" w:rsidRDefault="00102B5A" w:rsidP="00102B5A">
      <w:pPr>
        <w:pStyle w:val="Standard"/>
        <w:jc w:val="both"/>
        <w:rPr>
          <w:rFonts w:cs="Times New Roman"/>
          <w:lang w:val="en-US"/>
        </w:rPr>
      </w:pPr>
      <w:r>
        <w:rPr>
          <w:rFonts w:cs="Times New Roman"/>
          <w:b/>
          <w:bCs/>
          <w:lang w:val="en-US"/>
        </w:rPr>
        <w:t>7.</w:t>
      </w:r>
      <w:r>
        <w:rPr>
          <w:rFonts w:cs="Times New Roman"/>
          <w:lang w:val="en-US"/>
        </w:rPr>
        <w:t>Ortak katılım olması halinde istenilen diğer belgeler ile birlikte İhalenin yapıldığı yıl içinde alınmış Noter tasdikli Ortak Girişim Beyannamesi.</w:t>
      </w:r>
    </w:p>
    <w:p w14:paraId="0B9D504D" w14:textId="77777777" w:rsidR="00102B5A" w:rsidRDefault="00102B5A" w:rsidP="00102B5A">
      <w:pPr>
        <w:pStyle w:val="Standard"/>
        <w:jc w:val="both"/>
        <w:rPr>
          <w:rFonts w:cs="Times New Roman"/>
          <w:lang w:val="en-US"/>
        </w:rPr>
      </w:pPr>
      <w:r>
        <w:rPr>
          <w:rFonts w:cs="Times New Roman"/>
          <w:b/>
          <w:bCs/>
          <w:lang w:val="en-US"/>
        </w:rPr>
        <w:t>8.</w:t>
      </w:r>
      <w:r>
        <w:rPr>
          <w:rFonts w:cs="Times New Roman"/>
          <w:lang w:val="en-US"/>
        </w:rPr>
        <w:t>Vekaleten katılması halinde ihalenin yapıldığı yıl içinde alınmış Noter tasdikli vekaletname ile vekilin noter onaylı imza örneği.</w:t>
      </w:r>
    </w:p>
    <w:p w14:paraId="2D1E4B21" w14:textId="77777777" w:rsidR="00102B5A" w:rsidRDefault="00102B5A" w:rsidP="00102B5A">
      <w:pPr>
        <w:pStyle w:val="Standard"/>
        <w:jc w:val="both"/>
        <w:rPr>
          <w:rFonts w:cs="Times New Roman"/>
          <w:lang w:val="en-US"/>
        </w:rPr>
      </w:pPr>
      <w:r>
        <w:rPr>
          <w:rFonts w:cs="Times New Roman"/>
          <w:b/>
          <w:bCs/>
          <w:lang w:val="en-US"/>
        </w:rPr>
        <w:t>9.</w:t>
      </w:r>
      <w:r>
        <w:rPr>
          <w:rFonts w:cs="Times New Roman"/>
          <w:lang w:val="en-US"/>
        </w:rPr>
        <w:t>İhale Şartname Bedelinin yatırıldığına dair makbuz.</w:t>
      </w:r>
    </w:p>
    <w:p w14:paraId="7E34EA74" w14:textId="77777777" w:rsidR="00102B5A" w:rsidRDefault="00102B5A" w:rsidP="00102B5A">
      <w:pPr>
        <w:pStyle w:val="Standard"/>
        <w:jc w:val="both"/>
        <w:rPr>
          <w:rFonts w:cs="Times New Roman"/>
          <w:lang w:val="en-US"/>
        </w:rPr>
      </w:pPr>
      <w:r>
        <w:rPr>
          <w:rFonts w:cs="Times New Roman"/>
          <w:b/>
          <w:bCs/>
          <w:lang w:val="en-US"/>
        </w:rPr>
        <w:t>10.</w:t>
      </w:r>
      <w:r>
        <w:rPr>
          <w:rFonts w:cs="Times New Roman"/>
          <w:lang w:val="en-US"/>
        </w:rPr>
        <w:t>Altınordu Belediyesinden ilk ihale ilan tarihi itibariyle alınmış “borcu yoktur belgesi”.</w:t>
      </w:r>
    </w:p>
    <w:p w14:paraId="4F13708E" w14:textId="77777777" w:rsidR="00102B5A" w:rsidRDefault="00102B5A" w:rsidP="00102B5A">
      <w:pPr>
        <w:pStyle w:val="Standard"/>
        <w:jc w:val="both"/>
        <w:rPr>
          <w:rFonts w:cs="Times New Roman"/>
          <w:lang w:val="en-US"/>
        </w:rPr>
      </w:pPr>
      <w:r>
        <w:rPr>
          <w:rFonts w:cs="Times New Roman"/>
          <w:b/>
          <w:bCs/>
          <w:lang w:val="en-US"/>
        </w:rPr>
        <w:t>11.</w:t>
      </w:r>
      <w:r>
        <w:rPr>
          <w:rFonts w:cs="Times New Roman"/>
          <w:lang w:val="en-US"/>
        </w:rPr>
        <w:t>İhaleye katılmak isteyen Gerçek Kişilerin sabıkasız olduğuna dair ilgili makamlardan ihalenin yapıldığı yıl içinde alınmış adli sicil kaydı. (Taksirli suçlar ihaleye katılmaya engel değildir. Taksirli suçlar dışında adli sicil kaydı bulunanlar ihaleye katılamazlar.)</w:t>
      </w:r>
    </w:p>
    <w:p w14:paraId="37D1E0B6" w14:textId="77777777" w:rsidR="00102B5A" w:rsidRDefault="00102B5A" w:rsidP="00102B5A">
      <w:pPr>
        <w:pStyle w:val="Standard"/>
        <w:jc w:val="both"/>
        <w:rPr>
          <w:rFonts w:cs="Times New Roman"/>
          <w:b/>
          <w:lang w:val="en-US"/>
        </w:rPr>
      </w:pPr>
    </w:p>
    <w:p w14:paraId="09A679E4" w14:textId="77777777" w:rsidR="00102B5A" w:rsidRDefault="00102B5A" w:rsidP="00102B5A">
      <w:pPr>
        <w:pStyle w:val="Standard"/>
        <w:jc w:val="both"/>
        <w:rPr>
          <w:rFonts w:cs="Times New Roman"/>
          <w:b/>
          <w:lang w:val="en-US"/>
        </w:rPr>
      </w:pPr>
      <w:r>
        <w:rPr>
          <w:rFonts w:cs="Times New Roman"/>
          <w:b/>
          <w:lang w:val="en-US"/>
        </w:rPr>
        <w:t>5.B). Tüzel Kişiler:</w:t>
      </w:r>
    </w:p>
    <w:p w14:paraId="529ED626" w14:textId="77777777" w:rsidR="00102B5A" w:rsidRDefault="00102B5A" w:rsidP="00102B5A">
      <w:pPr>
        <w:pStyle w:val="Standard"/>
        <w:jc w:val="both"/>
        <w:rPr>
          <w:rFonts w:cs="Times New Roman"/>
          <w:lang w:val="en-US"/>
        </w:rPr>
      </w:pPr>
      <w:r>
        <w:rPr>
          <w:rFonts w:cs="Times New Roman"/>
          <w:lang w:val="en-US"/>
        </w:rPr>
        <w:t>1.Şirketin kanuni adresini belirten adres beyanı.</w:t>
      </w:r>
    </w:p>
    <w:p w14:paraId="328A6418" w14:textId="77777777" w:rsidR="00102B5A" w:rsidRDefault="00102B5A" w:rsidP="00102B5A">
      <w:pPr>
        <w:pStyle w:val="Standard"/>
        <w:jc w:val="both"/>
        <w:rPr>
          <w:rFonts w:cs="Times New Roman"/>
          <w:lang w:val="en-US"/>
        </w:rPr>
      </w:pPr>
      <w:r>
        <w:rPr>
          <w:rFonts w:cs="Times New Roman"/>
          <w:b/>
          <w:bCs/>
          <w:lang w:val="en-US"/>
        </w:rPr>
        <w:t>2.</w:t>
      </w:r>
      <w:r>
        <w:rPr>
          <w:rFonts w:cs="Times New Roman"/>
          <w:lang w:val="en-US"/>
        </w:rPr>
        <w:t>İhalenin yapıldığı yıl içinde alınmış ilgilisine göre Ticaret ve Sanayi Odası veya Esnaf ve Sanatkarlar siciline kayıtlı olduğunu gösterir resmi kurum ve kuruluşlardan alınan belgelerden sadece biri.</w:t>
      </w:r>
    </w:p>
    <w:p w14:paraId="022EC2F7" w14:textId="77777777" w:rsidR="00102B5A" w:rsidRDefault="00102B5A" w:rsidP="00102B5A">
      <w:pPr>
        <w:pStyle w:val="Standard"/>
        <w:jc w:val="both"/>
        <w:rPr>
          <w:rFonts w:cs="Times New Roman"/>
          <w:lang w:val="en-US"/>
        </w:rPr>
      </w:pPr>
      <w:r>
        <w:rPr>
          <w:rFonts w:cs="Times New Roman"/>
          <w:b/>
          <w:bCs/>
          <w:lang w:val="en-US"/>
        </w:rPr>
        <w:t>3.</w:t>
      </w:r>
      <w:r>
        <w:rPr>
          <w:rFonts w:cs="Times New Roman"/>
          <w:lang w:val="en-US"/>
        </w:rPr>
        <w:t xml:space="preserve">Teklif vermeye yetkili olduğunu gösteren Noter tasdikli imza sirküleri ile Ticaret ve/veya Sanayi </w:t>
      </w:r>
      <w:proofErr w:type="spellStart"/>
      <w:r>
        <w:rPr>
          <w:rFonts w:cs="Times New Roman"/>
          <w:lang w:val="en-US"/>
        </w:rPr>
        <w:t>Odasından</w:t>
      </w:r>
      <w:proofErr w:type="spellEnd"/>
      <w:r>
        <w:rPr>
          <w:rFonts w:cs="Times New Roman"/>
          <w:lang w:val="en-US"/>
        </w:rPr>
        <w:t xml:space="preserve"> alınmış güncel Ticaret Sicil </w:t>
      </w:r>
      <w:proofErr w:type="spellStart"/>
      <w:r>
        <w:rPr>
          <w:rFonts w:cs="Times New Roman"/>
          <w:lang w:val="en-US"/>
        </w:rPr>
        <w:t>Tasdiknamesi</w:t>
      </w:r>
      <w:proofErr w:type="spellEnd"/>
    </w:p>
    <w:p w14:paraId="56FA33D4" w14:textId="77777777" w:rsidR="00102B5A" w:rsidRDefault="00102B5A" w:rsidP="00102B5A">
      <w:pPr>
        <w:pStyle w:val="Standard"/>
        <w:jc w:val="both"/>
        <w:rPr>
          <w:rFonts w:cs="Times New Roman"/>
          <w:lang w:val="en-US"/>
        </w:rPr>
      </w:pPr>
      <w:r>
        <w:rPr>
          <w:rFonts w:cs="Times New Roman"/>
          <w:b/>
          <w:bCs/>
          <w:lang w:val="en-US"/>
        </w:rPr>
        <w:t>4.</w:t>
      </w:r>
      <w:r>
        <w:rPr>
          <w:rFonts w:cs="Times New Roman"/>
          <w:lang w:val="en-US"/>
        </w:rPr>
        <w:t>İhale iştirak teminatını yatırdığına dair belge.</w:t>
      </w:r>
    </w:p>
    <w:p w14:paraId="57A32B67" w14:textId="77777777" w:rsidR="00102B5A" w:rsidRDefault="00102B5A" w:rsidP="00102B5A">
      <w:pPr>
        <w:pStyle w:val="Standard"/>
        <w:jc w:val="both"/>
      </w:pPr>
      <w:r>
        <w:rPr>
          <w:rFonts w:cs="Times New Roman"/>
          <w:b/>
          <w:bCs/>
          <w:lang w:val="en-US"/>
        </w:rPr>
        <w:t>5.</w:t>
      </w:r>
      <w:r>
        <w:rPr>
          <w:rFonts w:cs="Times New Roman"/>
          <w:lang w:val="en-US"/>
        </w:rPr>
        <w:t>Geçici teminatın yatırıldığına dair makbuz.</w:t>
      </w:r>
    </w:p>
    <w:p w14:paraId="29C4E1AA" w14:textId="77777777" w:rsidR="00102B5A" w:rsidRDefault="00102B5A" w:rsidP="00102B5A">
      <w:pPr>
        <w:pStyle w:val="Standard"/>
        <w:jc w:val="both"/>
        <w:rPr>
          <w:rFonts w:cs="Times New Roman"/>
          <w:lang w:val="en-US"/>
        </w:rPr>
      </w:pPr>
      <w:r>
        <w:rPr>
          <w:rFonts w:cs="Times New Roman"/>
          <w:b/>
          <w:bCs/>
          <w:lang w:val="en-US"/>
        </w:rPr>
        <w:t>6.</w:t>
      </w:r>
      <w:r>
        <w:rPr>
          <w:rFonts w:cs="Times New Roman"/>
          <w:lang w:val="en-US"/>
        </w:rPr>
        <w:t>Ortak katılım olması halinde istenilen diğer belgeler ile birlikte ihalenin yapıldığı yıl içinde alınmış Noter tasdikli ortak girişim beyannamesi.</w:t>
      </w:r>
    </w:p>
    <w:p w14:paraId="01120909" w14:textId="77777777" w:rsidR="00102B5A" w:rsidRDefault="00102B5A" w:rsidP="00102B5A">
      <w:pPr>
        <w:pStyle w:val="Standard"/>
        <w:jc w:val="both"/>
        <w:rPr>
          <w:rFonts w:cs="Times New Roman"/>
          <w:lang w:val="en-US"/>
        </w:rPr>
      </w:pPr>
      <w:r>
        <w:rPr>
          <w:rFonts w:cs="Times New Roman"/>
          <w:b/>
          <w:bCs/>
          <w:lang w:val="en-US"/>
        </w:rPr>
        <w:t>7.</w:t>
      </w:r>
      <w:r>
        <w:rPr>
          <w:rFonts w:cs="Times New Roman"/>
          <w:lang w:val="en-US"/>
        </w:rPr>
        <w:t>Vekaleten katılması halinde ihalenin yapıldığı yıl içinde alınmış Noter tasdikli vekaletname ile şirket imza sirkülerinin yanında vekilin noter onaylı imza örneği.</w:t>
      </w:r>
    </w:p>
    <w:p w14:paraId="2BF13C51" w14:textId="77777777" w:rsidR="00102B5A" w:rsidRDefault="00102B5A" w:rsidP="00102B5A">
      <w:pPr>
        <w:pStyle w:val="Standard"/>
        <w:jc w:val="both"/>
        <w:rPr>
          <w:rFonts w:cs="Times New Roman"/>
          <w:lang w:val="en-US"/>
        </w:rPr>
      </w:pPr>
      <w:r>
        <w:rPr>
          <w:rFonts w:cs="Times New Roman"/>
          <w:b/>
          <w:bCs/>
          <w:lang w:val="en-US"/>
        </w:rPr>
        <w:t>8.</w:t>
      </w:r>
      <w:r>
        <w:rPr>
          <w:rFonts w:cs="Times New Roman"/>
          <w:lang w:val="en-US"/>
        </w:rPr>
        <w:t>İhale şartname bedelinin yatırıldığına dair makbuz.</w:t>
      </w:r>
    </w:p>
    <w:p w14:paraId="60A3C30C" w14:textId="77777777" w:rsidR="00102B5A" w:rsidRDefault="00102B5A" w:rsidP="00102B5A">
      <w:pPr>
        <w:pStyle w:val="Standard"/>
        <w:jc w:val="both"/>
        <w:rPr>
          <w:rFonts w:cs="Times New Roman"/>
          <w:lang w:val="en-US"/>
        </w:rPr>
      </w:pPr>
      <w:r>
        <w:rPr>
          <w:rFonts w:cs="Times New Roman"/>
          <w:b/>
          <w:bCs/>
          <w:lang w:val="en-US"/>
        </w:rPr>
        <w:t>9.</w:t>
      </w:r>
      <w:r>
        <w:rPr>
          <w:rFonts w:cs="Times New Roman"/>
          <w:lang w:val="en-US"/>
        </w:rPr>
        <w:t>Altınordu Belediyesinden ilk ihale ilan tarihi itibariyle alınmış “borcu yoktur belgesi”.</w:t>
      </w:r>
    </w:p>
    <w:p w14:paraId="057E7D9D" w14:textId="77777777" w:rsidR="00102B5A" w:rsidRDefault="00102B5A" w:rsidP="00102B5A">
      <w:pPr>
        <w:pStyle w:val="Standard"/>
        <w:jc w:val="both"/>
        <w:rPr>
          <w:rFonts w:cs="Times New Roman"/>
          <w:lang w:val="en-US"/>
        </w:rPr>
      </w:pPr>
      <w:r>
        <w:rPr>
          <w:rFonts w:cs="Times New Roman"/>
          <w:b/>
          <w:bCs/>
          <w:lang w:val="en-US"/>
        </w:rPr>
        <w:t>10.</w:t>
      </w:r>
      <w:r>
        <w:rPr>
          <w:rFonts w:cs="Times New Roman"/>
          <w:lang w:val="en-US"/>
        </w:rPr>
        <w:t>Tüzel kişiliklerde ortakları, üyeleri veya kurucuları ile Tüzel kişiliğin yönetimindeki görevlerini belirtilen Ticaret Sicil Gazetesinin aslı veya ihalenin yapıldığı yıl içinde alınmış son güncel tasdikli örneği.</w:t>
      </w:r>
    </w:p>
    <w:p w14:paraId="60A5AE86" w14:textId="77777777" w:rsidR="00102B5A" w:rsidRDefault="00102B5A" w:rsidP="00102B5A">
      <w:pPr>
        <w:pStyle w:val="Standard"/>
        <w:jc w:val="both"/>
        <w:rPr>
          <w:rFonts w:cs="Times New Roman"/>
          <w:lang w:val="en-US"/>
        </w:rPr>
      </w:pPr>
      <w:r>
        <w:rPr>
          <w:rFonts w:cs="Times New Roman"/>
          <w:b/>
          <w:bCs/>
          <w:lang w:val="en-US"/>
        </w:rPr>
        <w:t>11.</w:t>
      </w:r>
      <w:r>
        <w:rPr>
          <w:rFonts w:cs="Times New Roman"/>
          <w:lang w:val="en-US"/>
        </w:rPr>
        <w:t xml:space="preserve">İhaleye katılmak isteyen Tüzel Kişiliklerde şirket müdürünün veya şirket adına ihaleye katılan yetkilinin sabıkasız olduğuna dair ilgili makamlardan ihalenin yapıldığı yıl içinde alınmış adli sicil kaydı. (Taksirli suçlar ihaleye katılmaya engel değildir. Taksirli suçlar dışında adli sicil kaydı bulunanlar ihaleye katılamazlar.)  </w:t>
      </w:r>
    </w:p>
    <w:p w14:paraId="4F253740" w14:textId="77777777" w:rsidR="00102B5A" w:rsidRDefault="00102B5A" w:rsidP="00102B5A">
      <w:pPr>
        <w:pStyle w:val="Standard"/>
        <w:jc w:val="both"/>
        <w:rPr>
          <w:rFonts w:cs="Times New Roman"/>
          <w:lang w:val="en-US"/>
        </w:rPr>
      </w:pPr>
      <w:r>
        <w:rPr>
          <w:rFonts w:cs="Times New Roman"/>
          <w:lang w:val="en-US"/>
        </w:rPr>
        <w:tab/>
      </w:r>
    </w:p>
    <w:p w14:paraId="61C573A8" w14:textId="77777777" w:rsidR="00102B5A" w:rsidRDefault="00102B5A" w:rsidP="00102B5A">
      <w:pPr>
        <w:pStyle w:val="Standard"/>
        <w:ind w:firstLine="708"/>
        <w:jc w:val="both"/>
        <w:rPr>
          <w:rFonts w:cs="Times New Roman"/>
        </w:rPr>
      </w:pPr>
      <w:r>
        <w:rPr>
          <w:rFonts w:cs="Times New Roman"/>
        </w:rPr>
        <w:t>2886 Sayılı Devlet İhale Kanunu uyarınca ilgililere ilan olunur.</w:t>
      </w:r>
    </w:p>
    <w:p w14:paraId="6EF2D2F6" w14:textId="77777777" w:rsidR="00102B5A" w:rsidRDefault="00102B5A" w:rsidP="00102B5A">
      <w:pPr>
        <w:pStyle w:val="Standard"/>
        <w:rPr>
          <w:rFonts w:cs="Times New Roman"/>
        </w:rPr>
      </w:pPr>
    </w:p>
    <w:p w14:paraId="74942CE3" w14:textId="77777777" w:rsidR="00102B5A" w:rsidRDefault="00102B5A" w:rsidP="00102B5A">
      <w:r>
        <w:rPr>
          <w:rFonts w:cs="Times New Roman"/>
        </w:rPr>
        <w:t xml:space="preserve">                                                                                                                    </w:t>
      </w:r>
      <w:proofErr w:type="gramStart"/>
      <w:r>
        <w:rPr>
          <w:rFonts w:cs="Times New Roman"/>
        </w:rPr>
        <w:t>Altınordu  Belediyesi</w:t>
      </w:r>
      <w:proofErr w:type="gramEnd"/>
      <w:r>
        <w:rPr>
          <w:rFonts w:cs="Times New Roman"/>
        </w:rPr>
        <w:tab/>
        <w:t xml:space="preserve">                                                                                         Ruhsat ve Denetim Müdürlüğü                     </w:t>
      </w:r>
    </w:p>
    <w:p w14:paraId="5291B24A" w14:textId="77777777" w:rsidR="001D3A3D" w:rsidRDefault="001D3A3D">
      <w:bookmarkStart w:id="0" w:name="_GoBack"/>
      <w:bookmarkEnd w:id="0"/>
    </w:p>
    <w:sectPr w:rsidR="001D3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5A"/>
    <w:rsid w:val="00102B5A"/>
    <w:rsid w:val="001D3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314C"/>
  <w15:chartTrackingRefBased/>
  <w15:docId w15:val="{C42DB6A6-FD41-4D9A-9D4F-7A77DB1C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5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102B5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 Ozyurek</dc:creator>
  <cp:keywords/>
  <dc:description/>
  <cp:lastModifiedBy>Cagla Ozyurek</cp:lastModifiedBy>
  <cp:revision>1</cp:revision>
  <dcterms:created xsi:type="dcterms:W3CDTF">2020-03-06T05:20:00Z</dcterms:created>
  <dcterms:modified xsi:type="dcterms:W3CDTF">2020-03-06T05:21:00Z</dcterms:modified>
</cp:coreProperties>
</file>